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A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BD3CBE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EE7738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Утверждаю</w:t>
      </w:r>
    </w:p>
    <w:p w:rsidR="00083FEB" w:rsidRPr="00BD3CBE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BD3CBE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BD3CBE"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 w:rsidRPr="00BD3CBE">
        <w:rPr>
          <w:rFonts w:ascii="Times New Roman" w:hAnsi="Times New Roman" w:cs="Times New Roman"/>
          <w:sz w:val="16"/>
          <w:szCs w:val="16"/>
        </w:rPr>
        <w:t xml:space="preserve"> по УПР __________Лебедева М.А.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2021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м</w:t>
      </w:r>
      <w:r w:rsidR="00EE7738" w:rsidRPr="00BD3CBE">
        <w:rPr>
          <w:rFonts w:ascii="Times New Roman" w:hAnsi="Times New Roman" w:cs="Times New Roman"/>
          <w:sz w:val="16"/>
          <w:szCs w:val="16"/>
        </w:rPr>
        <w:t>атематических</w:t>
      </w:r>
      <w:proofErr w:type="gramEnd"/>
      <w:r w:rsidR="00EE7738" w:rsidRPr="00BD3CBE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</w:t>
      </w:r>
      <w:r w:rsidR="00EE7738" w:rsidRPr="00BD3CBE">
        <w:rPr>
          <w:rFonts w:ascii="Times New Roman" w:hAnsi="Times New Roman" w:cs="Times New Roman"/>
          <w:sz w:val="16"/>
          <w:szCs w:val="16"/>
        </w:rPr>
        <w:t>исциплин _______________ А.</w:t>
      </w:r>
      <w:r w:rsidR="00EB6B0C" w:rsidRPr="00BD3CBE">
        <w:rPr>
          <w:rFonts w:ascii="Times New Roman" w:hAnsi="Times New Roman" w:cs="Times New Roman"/>
          <w:sz w:val="16"/>
          <w:szCs w:val="16"/>
        </w:rPr>
        <w:t>А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. </w:t>
      </w:r>
      <w:r w:rsidR="00EB6B0C" w:rsidRPr="00BD3CBE">
        <w:rPr>
          <w:rFonts w:ascii="Times New Roman" w:hAnsi="Times New Roman" w:cs="Times New Roman"/>
          <w:sz w:val="16"/>
          <w:szCs w:val="16"/>
        </w:rPr>
        <w:t>Афанасьева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2021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C64F78" w:rsidRPr="00BD3CBE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004A59" w:rsidRPr="00BD3CBE">
        <w:rPr>
          <w:rFonts w:ascii="Times New Roman" w:hAnsi="Times New Roman" w:cs="Times New Roman"/>
          <w:sz w:val="16"/>
          <w:szCs w:val="16"/>
        </w:rPr>
        <w:t>ПМ-</w:t>
      </w:r>
      <w:r w:rsidR="002510AE">
        <w:rPr>
          <w:rFonts w:ascii="Times New Roman" w:hAnsi="Times New Roman" w:cs="Times New Roman"/>
          <w:sz w:val="16"/>
          <w:szCs w:val="16"/>
        </w:rPr>
        <w:t>04</w:t>
      </w:r>
      <w:r w:rsidR="00090CED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2510AE">
        <w:rPr>
          <w:rFonts w:ascii="Times New Roman" w:hAnsi="Times New Roman" w:cs="Times New Roman"/>
          <w:sz w:val="16"/>
          <w:szCs w:val="16"/>
        </w:rPr>
        <w:t>Разработка компьютерных систем и комплексов</w:t>
      </w:r>
    </w:p>
    <w:p w:rsidR="00C64F78" w:rsidRPr="00BD3CBE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2510AE" w:rsidRPr="002510AE">
        <w:rPr>
          <w:rFonts w:ascii="Times New Roman" w:hAnsi="Times New Roman" w:cs="Times New Roman"/>
          <w:bCs/>
          <w:sz w:val="16"/>
          <w:szCs w:val="16"/>
        </w:rPr>
        <w:t>09.02.01 Компьютерные системы и комплексы</w:t>
      </w:r>
    </w:p>
    <w:p w:rsidR="00EE7738" w:rsidRPr="00BD3CBE" w:rsidRDefault="002510AE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4</w:t>
      </w:r>
      <w:r w:rsidR="0081057C" w:rsidRPr="00BD3CBE">
        <w:rPr>
          <w:rFonts w:ascii="Times New Roman" w:hAnsi="Times New Roman" w:cs="Times New Roman"/>
          <w:sz w:val="16"/>
          <w:szCs w:val="16"/>
        </w:rPr>
        <w:t xml:space="preserve"> семестр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</w:p>
    <w:p w:rsidR="00E04F3C" w:rsidRPr="00F9016B" w:rsidRDefault="00BD7426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CD3094" w:rsidRDefault="00CD3094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094">
        <w:rPr>
          <w:rFonts w:ascii="Times New Roman" w:hAnsi="Times New Roman" w:cs="Times New Roman"/>
          <w:b/>
        </w:rPr>
        <w:t xml:space="preserve">МДК. 04.03 Технические методы и средства защиты информации </w:t>
      </w:r>
    </w:p>
    <w:p w:rsidR="00772C71" w:rsidRPr="00F62B3D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Учебная практика </w:t>
      </w:r>
      <w:r w:rsidRPr="00F62B3D">
        <w:rPr>
          <w:rFonts w:ascii="Times New Roman" w:hAnsi="Times New Roman" w:cs="Times New Roman"/>
          <w:b/>
        </w:rPr>
        <w:t>(</w:t>
      </w:r>
      <w:r w:rsidR="003B3B87">
        <w:rPr>
          <w:rFonts w:ascii="Times New Roman" w:hAnsi="Times New Roman" w:cs="Times New Roman"/>
          <w:b/>
        </w:rPr>
        <w:t>76</w:t>
      </w:r>
      <w:r w:rsidR="0007636A" w:rsidRPr="00F62B3D">
        <w:rPr>
          <w:rFonts w:ascii="Times New Roman" w:hAnsi="Times New Roman" w:cs="Times New Roman"/>
          <w:b/>
        </w:rPr>
        <w:t>ч</w:t>
      </w:r>
      <w:r w:rsidRPr="00F62B3D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772C71" w:rsidRPr="00F9016B" w:rsidTr="00BD3CBE">
        <w:tc>
          <w:tcPr>
            <w:tcW w:w="507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F9016B" w:rsidTr="00BD3CBE">
        <w:tc>
          <w:tcPr>
            <w:tcW w:w="5070" w:type="dxa"/>
          </w:tcPr>
          <w:p w:rsidR="00502F31" w:rsidRPr="003B3B87" w:rsidRDefault="00CD3094" w:rsidP="0074294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 w:rsidRPr="003B3B87">
              <w:rPr>
                <w:sz w:val="16"/>
                <w:szCs w:val="16"/>
              </w:rPr>
              <w:t>Расчёт уровней речевых сигналов в местах возможного нахождения злоумышленника или его подслушивающих технических средств</w:t>
            </w:r>
            <w:r w:rsidR="00F83377">
              <w:rPr>
                <w:sz w:val="16"/>
                <w:szCs w:val="16"/>
              </w:rPr>
              <w:t xml:space="preserve">. </w:t>
            </w:r>
            <w:r w:rsidR="00F83377" w:rsidRPr="00F83377">
              <w:rPr>
                <w:sz w:val="16"/>
                <w:szCs w:val="16"/>
              </w:rPr>
              <w:t xml:space="preserve">Применение Спрут-мини-А, Гром, </w:t>
            </w:r>
            <w:proofErr w:type="spellStart"/>
            <w:r w:rsidR="00F83377" w:rsidRPr="00F83377">
              <w:rPr>
                <w:sz w:val="16"/>
                <w:szCs w:val="16"/>
              </w:rPr>
              <w:t>Шумомер</w:t>
            </w:r>
            <w:proofErr w:type="spellEnd"/>
            <w:r w:rsidR="00F83377" w:rsidRPr="00F83377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 w:rsidR="003B3B87">
              <w:rPr>
                <w:bCs/>
                <w:sz w:val="16"/>
                <w:szCs w:val="16"/>
                <w:lang w:bidi="en-US"/>
              </w:rPr>
              <w:t xml:space="preserve"> 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 w:rsidR="003B3B87">
              <w:rPr>
                <w:bCs/>
                <w:sz w:val="16"/>
                <w:szCs w:val="16"/>
                <w:lang w:bidi="en-US"/>
              </w:rPr>
              <w:t xml:space="preserve"> ПК-4.2</w:t>
            </w:r>
          </w:p>
        </w:tc>
        <w:tc>
          <w:tcPr>
            <w:tcW w:w="1985" w:type="dxa"/>
            <w:vMerge w:val="restart"/>
          </w:tcPr>
          <w:p w:rsidR="00502F31" w:rsidRPr="00F9016B" w:rsidRDefault="00502F31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3B3B87" w:rsidRDefault="00CD3094" w:rsidP="003B3B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 w:rsidRPr="003B3B87">
              <w:rPr>
                <w:sz w:val="16"/>
                <w:szCs w:val="16"/>
              </w:rPr>
              <w:t>Оценка утечки информации по радиоканалу при использовании специальных технических средств (закладных устройств) и за счёт побочных электромагнитных излучений</w:t>
            </w:r>
          </w:p>
        </w:tc>
        <w:tc>
          <w:tcPr>
            <w:tcW w:w="2976" w:type="dxa"/>
          </w:tcPr>
          <w:p w:rsidR="00502F31" w:rsidRPr="00EB170D" w:rsidRDefault="00502F31" w:rsidP="00EB170D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 w:rsidR="003B3B87"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 w:rsidR="003B3B87">
              <w:rPr>
                <w:rFonts w:eastAsiaTheme="minorEastAsia"/>
                <w:sz w:val="16"/>
                <w:szCs w:val="16"/>
              </w:rPr>
              <w:t xml:space="preserve"> </w:t>
            </w:r>
            <w:r w:rsidR="003B3B87">
              <w:rPr>
                <w:bCs/>
                <w:sz w:val="16"/>
                <w:szCs w:val="16"/>
                <w:lang w:bidi="en-US"/>
              </w:rPr>
              <w:t>ПК-4</w:t>
            </w:r>
            <w:r w:rsidR="003B3B87" w:rsidRPr="00A84921">
              <w:rPr>
                <w:bCs/>
                <w:sz w:val="16"/>
                <w:szCs w:val="16"/>
                <w:lang w:bidi="en-US"/>
              </w:rPr>
              <w:t>.1</w:t>
            </w:r>
            <w:r w:rsidR="003B3B87">
              <w:rPr>
                <w:bCs/>
                <w:sz w:val="16"/>
                <w:szCs w:val="16"/>
                <w:lang w:bidi="en-US"/>
              </w:rPr>
              <w:t xml:space="preserve"> ПК-4.2, ПК-4.3 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3B3B87" w:rsidRDefault="00CD3094" w:rsidP="003B3B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 w:rsidRPr="003B3B87">
              <w:rPr>
                <w:color w:val="000000"/>
                <w:sz w:val="16"/>
                <w:szCs w:val="16"/>
              </w:rPr>
              <w:t>Обеспечени</w:t>
            </w:r>
            <w:r w:rsidR="003B3B87" w:rsidRPr="003B3B87">
              <w:rPr>
                <w:color w:val="000000"/>
                <w:sz w:val="16"/>
                <w:szCs w:val="16"/>
              </w:rPr>
              <w:t xml:space="preserve">е защиты вычислительной сети. </w:t>
            </w:r>
            <w:r w:rsidRPr="003B3B87">
              <w:rPr>
                <w:color w:val="000000"/>
                <w:sz w:val="16"/>
                <w:szCs w:val="16"/>
              </w:rPr>
              <w:t>Настройка межсетевых экранов для организационной</w:t>
            </w:r>
            <w:r w:rsidR="003B3B87" w:rsidRPr="003B3B87">
              <w:rPr>
                <w:color w:val="000000"/>
                <w:sz w:val="16"/>
                <w:szCs w:val="16"/>
              </w:rPr>
              <w:t xml:space="preserve"> защиты ВС. </w:t>
            </w:r>
            <w:r w:rsidRPr="003B3B87">
              <w:rPr>
                <w:color w:val="000000"/>
                <w:sz w:val="16"/>
                <w:szCs w:val="16"/>
              </w:rPr>
              <w:t>Организация защиты</w:t>
            </w:r>
            <w:r w:rsidR="00BE4EDF">
              <w:rPr>
                <w:color w:val="000000"/>
                <w:sz w:val="16"/>
                <w:szCs w:val="16"/>
              </w:rPr>
              <w:t xml:space="preserve"> данных СУБД SQL </w:t>
            </w:r>
            <w:proofErr w:type="spellStart"/>
            <w:r w:rsidR="00BE4EDF">
              <w:rPr>
                <w:color w:val="000000"/>
                <w:sz w:val="16"/>
                <w:szCs w:val="16"/>
              </w:rPr>
              <w:t>Server</w:t>
            </w:r>
            <w:proofErr w:type="spellEnd"/>
            <w:r w:rsidR="003B3B87" w:rsidRPr="003B3B87">
              <w:rPr>
                <w:color w:val="000000"/>
                <w:sz w:val="16"/>
                <w:szCs w:val="16"/>
              </w:rPr>
              <w:t>.</w:t>
            </w:r>
            <w:r w:rsidR="00BE4EDF">
              <w:rPr>
                <w:color w:val="000000"/>
                <w:sz w:val="16"/>
                <w:szCs w:val="16"/>
              </w:rPr>
              <w:t xml:space="preserve"> Операции манипулирования данными. Запросы на языке </w:t>
            </w:r>
            <w:r w:rsidR="00BE4EDF">
              <w:rPr>
                <w:color w:val="000000"/>
                <w:sz w:val="16"/>
                <w:szCs w:val="16"/>
                <w:lang w:val="en-US"/>
              </w:rPr>
              <w:t>SQL</w:t>
            </w:r>
            <w:r w:rsidR="00BE4EDF">
              <w:rPr>
                <w:color w:val="000000"/>
                <w:sz w:val="16"/>
                <w:szCs w:val="16"/>
              </w:rPr>
              <w:t xml:space="preserve">. </w:t>
            </w:r>
            <w:r w:rsidRPr="003B3B87">
              <w:rPr>
                <w:color w:val="000000"/>
                <w:sz w:val="16"/>
                <w:szCs w:val="16"/>
              </w:rPr>
              <w:t xml:space="preserve">Настройка антивирусной защиты </w:t>
            </w:r>
            <w:r w:rsidR="003B3B87" w:rsidRPr="003B3B87">
              <w:rPr>
                <w:color w:val="000000"/>
                <w:sz w:val="16"/>
                <w:szCs w:val="16"/>
              </w:rPr>
              <w:t xml:space="preserve">операционной системы </w:t>
            </w:r>
            <w:proofErr w:type="spellStart"/>
            <w:r w:rsidR="003B3B87" w:rsidRPr="003B3B87">
              <w:rPr>
                <w:color w:val="000000"/>
                <w:sz w:val="16"/>
                <w:szCs w:val="16"/>
              </w:rPr>
              <w:t>Windows</w:t>
            </w:r>
            <w:proofErr w:type="spellEnd"/>
            <w:r w:rsidR="003B3B87" w:rsidRPr="003B3B87">
              <w:rPr>
                <w:color w:val="000000"/>
                <w:sz w:val="16"/>
                <w:szCs w:val="16"/>
              </w:rPr>
              <w:t xml:space="preserve">. </w:t>
            </w:r>
            <w:r w:rsidRPr="003B3B87">
              <w:rPr>
                <w:color w:val="000000"/>
                <w:sz w:val="16"/>
                <w:szCs w:val="16"/>
              </w:rPr>
              <w:t>Работа с антивиру</w:t>
            </w:r>
            <w:r w:rsidR="003B3B87" w:rsidRPr="003B3B87">
              <w:rPr>
                <w:color w:val="000000"/>
                <w:sz w:val="16"/>
                <w:szCs w:val="16"/>
              </w:rPr>
              <w:t xml:space="preserve">сной программой «Касперский». </w:t>
            </w:r>
            <w:r w:rsidRPr="003B3B87">
              <w:rPr>
                <w:color w:val="000000"/>
                <w:sz w:val="16"/>
                <w:szCs w:val="16"/>
              </w:rPr>
              <w:t>Управление дос</w:t>
            </w:r>
            <w:r w:rsidR="003B3B87" w:rsidRPr="003B3B87">
              <w:rPr>
                <w:color w:val="000000"/>
                <w:sz w:val="16"/>
                <w:szCs w:val="16"/>
              </w:rPr>
              <w:t>тупом в операционных системах.</w:t>
            </w:r>
            <w:r w:rsidRPr="003B3B87">
              <w:rPr>
                <w:color w:val="000000"/>
                <w:sz w:val="16"/>
                <w:szCs w:val="16"/>
              </w:rPr>
              <w:t xml:space="preserve"> Идентификация и аутентификация пользователей операционных систем </w:t>
            </w:r>
          </w:p>
        </w:tc>
        <w:tc>
          <w:tcPr>
            <w:tcW w:w="2976" w:type="dxa"/>
          </w:tcPr>
          <w:p w:rsidR="00502F31" w:rsidRPr="00F9016B" w:rsidRDefault="003B3B87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ПК-4.2, ПК-4.3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3B3B87" w:rsidRDefault="003B3B87" w:rsidP="003B3B87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CD3094" w:rsidRPr="003B3B87">
              <w:rPr>
                <w:color w:val="000000"/>
                <w:sz w:val="16"/>
                <w:szCs w:val="16"/>
              </w:rPr>
              <w:t>рикладные программы; − информационные сети; − сетевое оборудование; − проектирование систем и сетей;</w:t>
            </w:r>
            <w:r>
              <w:rPr>
                <w:color w:val="000000"/>
                <w:sz w:val="16"/>
                <w:szCs w:val="16"/>
              </w:rPr>
              <w:t xml:space="preserve"> − информационная безопасность.</w:t>
            </w:r>
          </w:p>
        </w:tc>
        <w:tc>
          <w:tcPr>
            <w:tcW w:w="2976" w:type="dxa"/>
          </w:tcPr>
          <w:p w:rsidR="00502F31" w:rsidRPr="00F9016B" w:rsidRDefault="003B3B87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ПК-4.2, ПК-4.3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4F3C3F" w:rsidRDefault="00CD3094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094">
        <w:rPr>
          <w:rFonts w:ascii="Times New Roman" w:hAnsi="Times New Roman" w:cs="Times New Roman"/>
          <w:b/>
        </w:rPr>
        <w:t>МДК. 04.02 Компьютерные и телекоммуникационные сети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4F3C3F" w:rsidRPr="00F9016B" w:rsidTr="00BD3CBE">
        <w:tc>
          <w:tcPr>
            <w:tcW w:w="507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6B33C8" w:rsidRPr="00F9016B" w:rsidTr="00BD3CBE">
        <w:tc>
          <w:tcPr>
            <w:tcW w:w="5070" w:type="dxa"/>
          </w:tcPr>
          <w:p w:rsidR="006B33C8" w:rsidRPr="008E4732" w:rsidRDefault="008E4732" w:rsidP="008E473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 w:rsidRPr="008E4732">
              <w:rPr>
                <w:rFonts w:eastAsia="Calibri"/>
                <w:sz w:val="16"/>
                <w:szCs w:val="16"/>
              </w:rPr>
              <w:t>Изучение</w:t>
            </w:r>
            <w:r w:rsidRPr="008E4732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4732">
              <w:rPr>
                <w:rFonts w:eastAsia="Calibri"/>
                <w:sz w:val="16"/>
                <w:szCs w:val="16"/>
                <w:lang w:val="en-US"/>
              </w:rPr>
              <w:t>CiscoPacketTracer</w:t>
            </w:r>
            <w:proofErr w:type="spellEnd"/>
            <w:r w:rsidRPr="008E4732">
              <w:rPr>
                <w:rFonts w:eastAsia="Calibri"/>
                <w:sz w:val="16"/>
                <w:szCs w:val="16"/>
                <w:lang w:val="en-US"/>
              </w:rPr>
              <w:t xml:space="preserve">. </w:t>
            </w:r>
            <w:r w:rsidRPr="008E4732">
              <w:rPr>
                <w:rFonts w:eastAsia="Calibri"/>
                <w:sz w:val="16"/>
                <w:szCs w:val="16"/>
              </w:rPr>
              <w:t>Интерфейс</w:t>
            </w:r>
            <w:r w:rsidRPr="008E4732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Pr="008E4732">
              <w:rPr>
                <w:rFonts w:eastAsia="Calibri"/>
                <w:sz w:val="16"/>
                <w:szCs w:val="16"/>
              </w:rPr>
              <w:t>программы</w:t>
            </w:r>
            <w:r w:rsidRPr="008E4732">
              <w:rPr>
                <w:rFonts w:eastAsia="Calibri"/>
                <w:sz w:val="16"/>
                <w:szCs w:val="16"/>
                <w:lang w:val="en-US"/>
              </w:rPr>
              <w:t xml:space="preserve"> Cisco Packet Tracer. </w:t>
            </w:r>
            <w:r w:rsidRPr="008E4732">
              <w:rPr>
                <w:rFonts w:eastAsia="Calibri"/>
                <w:sz w:val="16"/>
                <w:szCs w:val="16"/>
              </w:rPr>
              <w:t xml:space="preserve">Главное меню. Физическое представление оборудования. Создание сети из двух ПК в программе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Cisco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Parket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Tracer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. Организация Режим симуляции работы сети. Модель OSI в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Cisco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Packet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Tracer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 xml:space="preserve">. Настройка сетевых параметров ПК в его графическом интерфейсе. Моделирование сети с топологией звезда на базе концентратора. Исследование качества работы сети. Консоль. Настройка WEB сервер. Настройка сетевых сервисов DNS, DHCP и </w:t>
            </w:r>
            <w:proofErr w:type="spellStart"/>
            <w:r w:rsidRPr="008E4732">
              <w:rPr>
                <w:rFonts w:eastAsia="Calibri"/>
                <w:sz w:val="16"/>
                <w:szCs w:val="16"/>
              </w:rPr>
              <w:t>Web</w:t>
            </w:r>
            <w:proofErr w:type="spellEnd"/>
            <w:r w:rsidRPr="008E4732">
              <w:rPr>
                <w:rFonts w:eastAsia="Calibri"/>
                <w:sz w:val="16"/>
                <w:szCs w:val="16"/>
              </w:rPr>
              <w:t>. Конфигурирование DHCP сервера на маршрутизаторе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</w:tc>
        <w:tc>
          <w:tcPr>
            <w:tcW w:w="2976" w:type="dxa"/>
          </w:tcPr>
          <w:p w:rsidR="006B33C8" w:rsidRPr="00F9016B" w:rsidRDefault="003B3B87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ПК-4.2, ПК-4.3</w:t>
            </w:r>
          </w:p>
        </w:tc>
        <w:tc>
          <w:tcPr>
            <w:tcW w:w="1985" w:type="dxa"/>
            <w:vMerge w:val="restart"/>
          </w:tcPr>
          <w:p w:rsidR="006B33C8" w:rsidRPr="00F9016B" w:rsidRDefault="006B33C8" w:rsidP="002F7C1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6B33C8" w:rsidRPr="00F9016B" w:rsidRDefault="006B33C8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3B3B87" w:rsidRPr="00F9016B" w:rsidTr="00BD3CBE">
        <w:tc>
          <w:tcPr>
            <w:tcW w:w="5070" w:type="dxa"/>
          </w:tcPr>
          <w:p w:rsidR="003B3B87" w:rsidRPr="003B3B87" w:rsidRDefault="003B3B87" w:rsidP="008E4732">
            <w:pPr>
              <w:pStyle w:val="a3"/>
              <w:numPr>
                <w:ilvl w:val="0"/>
                <w:numId w:val="24"/>
              </w:numPr>
              <w:ind w:left="284" w:hanging="142"/>
              <w:rPr>
                <w:sz w:val="16"/>
                <w:szCs w:val="16"/>
              </w:rPr>
            </w:pPr>
            <w:r w:rsidRPr="003B3B87">
              <w:rPr>
                <w:sz w:val="16"/>
                <w:szCs w:val="16"/>
              </w:rPr>
              <w:t>Работа мостов и коммутаторов</w:t>
            </w:r>
            <w:r w:rsidR="008E4732">
              <w:rPr>
                <w:sz w:val="16"/>
                <w:szCs w:val="16"/>
              </w:rPr>
              <w:t>.</w:t>
            </w:r>
            <w:r w:rsidRPr="003B3B87">
              <w:rPr>
                <w:sz w:val="16"/>
                <w:szCs w:val="16"/>
              </w:rPr>
              <w:t xml:space="preserve"> Монтаж кабельных сред технологий </w:t>
            </w:r>
            <w:proofErr w:type="spellStart"/>
            <w:r w:rsidRPr="003B3B87">
              <w:rPr>
                <w:sz w:val="16"/>
                <w:szCs w:val="16"/>
              </w:rPr>
              <w:t>Ethernet</w:t>
            </w:r>
            <w:proofErr w:type="spellEnd"/>
            <w:r w:rsidRPr="003B3B87">
              <w:rPr>
                <w:sz w:val="16"/>
                <w:szCs w:val="16"/>
              </w:rPr>
              <w:t xml:space="preserve"> Подключение и настройка модема. Подключение и настройка сетевого адаптера</w:t>
            </w:r>
            <w:r w:rsidR="008E4732">
              <w:rPr>
                <w:sz w:val="16"/>
                <w:szCs w:val="16"/>
              </w:rPr>
              <w:t>.</w:t>
            </w:r>
            <w:r w:rsidRPr="003B3B87">
              <w:rPr>
                <w:sz w:val="16"/>
                <w:szCs w:val="16"/>
              </w:rPr>
              <w:t xml:space="preserve"> Создание мультимедийных презентаций</w:t>
            </w:r>
          </w:p>
        </w:tc>
        <w:tc>
          <w:tcPr>
            <w:tcW w:w="2976" w:type="dxa"/>
          </w:tcPr>
          <w:p w:rsidR="003B3B87" w:rsidRDefault="003B3B87">
            <w:proofErr w:type="gramStart"/>
            <w:r w:rsidRPr="00285BDA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285BDA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285BDA">
              <w:rPr>
                <w:bCs/>
                <w:sz w:val="16"/>
                <w:szCs w:val="16"/>
                <w:lang w:bidi="en-US"/>
              </w:rPr>
              <w:t xml:space="preserve">ПК-4.1 ПК-4.2, ПК-4.3 </w:t>
            </w:r>
          </w:p>
        </w:tc>
        <w:tc>
          <w:tcPr>
            <w:tcW w:w="1985" w:type="dxa"/>
            <w:vMerge/>
          </w:tcPr>
          <w:p w:rsidR="003B3B87" w:rsidRPr="00F9016B" w:rsidRDefault="003B3B87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3B3B87" w:rsidRPr="00F9016B" w:rsidTr="00BD3CBE">
        <w:tc>
          <w:tcPr>
            <w:tcW w:w="5070" w:type="dxa"/>
          </w:tcPr>
          <w:p w:rsidR="008E4732" w:rsidRPr="008E4732" w:rsidRDefault="008E4732" w:rsidP="008E4732">
            <w:pPr>
              <w:pStyle w:val="a3"/>
              <w:numPr>
                <w:ilvl w:val="0"/>
                <w:numId w:val="24"/>
              </w:numPr>
              <w:ind w:left="284" w:hanging="142"/>
              <w:rPr>
                <w:sz w:val="16"/>
                <w:szCs w:val="16"/>
              </w:rPr>
            </w:pPr>
            <w:r w:rsidRPr="008E4732">
              <w:rPr>
                <w:sz w:val="16"/>
                <w:szCs w:val="16"/>
              </w:rPr>
              <w:t xml:space="preserve">Изучение состава и назначения аппаратных компонентов сетей. Изучение принципа работы сетевого адаптера </w:t>
            </w:r>
          </w:p>
          <w:p w:rsidR="003B3B87" w:rsidRPr="008E4732" w:rsidRDefault="008E4732" w:rsidP="008E4732">
            <w:pPr>
              <w:pStyle w:val="a3"/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E4732">
              <w:rPr>
                <w:sz w:val="16"/>
                <w:szCs w:val="16"/>
              </w:rPr>
              <w:t>Изучение видов и характеристик модемов локальных компьютерных сетей</w:t>
            </w:r>
          </w:p>
        </w:tc>
        <w:tc>
          <w:tcPr>
            <w:tcW w:w="2976" w:type="dxa"/>
          </w:tcPr>
          <w:p w:rsidR="003B3B87" w:rsidRDefault="003B3B87">
            <w:proofErr w:type="gramStart"/>
            <w:r w:rsidRPr="00285BDA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285BDA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285BDA">
              <w:rPr>
                <w:bCs/>
                <w:sz w:val="16"/>
                <w:szCs w:val="16"/>
                <w:lang w:bidi="en-US"/>
              </w:rPr>
              <w:t xml:space="preserve">ПК-4.1 ПК-4.2, ПК-4.3 </w:t>
            </w:r>
          </w:p>
        </w:tc>
        <w:tc>
          <w:tcPr>
            <w:tcW w:w="1985" w:type="dxa"/>
            <w:vMerge/>
          </w:tcPr>
          <w:p w:rsidR="003B3B87" w:rsidRPr="00F9016B" w:rsidRDefault="003B3B87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2025F" w:rsidRDefault="0072025F" w:rsidP="00F9016B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04F3C" w:rsidRPr="00F62B3D" w:rsidRDefault="00E04F3C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A60CE6">
        <w:rPr>
          <w:rFonts w:ascii="Times New Roman" w:hAnsi="Times New Roman" w:cs="Times New Roman"/>
          <w:b/>
        </w:rPr>
        <w:t xml:space="preserve"> </w:t>
      </w:r>
      <w:r w:rsidR="003B3B87">
        <w:rPr>
          <w:rFonts w:ascii="Times New Roman" w:hAnsi="Times New Roman" w:cs="Times New Roman"/>
          <w:b/>
        </w:rPr>
        <w:t>(152</w:t>
      </w:r>
      <w:r w:rsidRPr="00F62B3D">
        <w:rPr>
          <w:rFonts w:ascii="Times New Roman" w:hAnsi="Times New Roman" w:cs="Times New Roman"/>
          <w:b/>
        </w:rPr>
        <w:t>ч)</w:t>
      </w:r>
    </w:p>
    <w:p w:rsidR="00CD3094" w:rsidRDefault="00CD3094" w:rsidP="00CD30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094">
        <w:rPr>
          <w:rFonts w:ascii="Times New Roman" w:hAnsi="Times New Roman" w:cs="Times New Roman"/>
          <w:b/>
        </w:rPr>
        <w:t xml:space="preserve">МДК. 04.03 Технические методы и средства защиты информации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011563" w:rsidRPr="008E6D3B" w:rsidTr="00BD3CBE">
        <w:tc>
          <w:tcPr>
            <w:tcW w:w="5070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742947" w:rsidRPr="008E6D3B" w:rsidTr="00BD3CBE">
        <w:tc>
          <w:tcPr>
            <w:tcW w:w="5070" w:type="dxa"/>
          </w:tcPr>
          <w:p w:rsidR="00742947" w:rsidRPr="00502F31" w:rsidRDefault="00742947" w:rsidP="007429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502F31">
              <w:rPr>
                <w:rFonts w:eastAsia="Calibri"/>
                <w:sz w:val="16"/>
                <w:szCs w:val="16"/>
              </w:rPr>
              <w:t xml:space="preserve">спользование диагностического оборудования для диагностики технического состояния инженерно-технических средств защиты </w:t>
            </w:r>
            <w:r w:rsidRPr="00502F31">
              <w:rPr>
                <w:rFonts w:eastAsia="Calibri"/>
                <w:sz w:val="16"/>
                <w:szCs w:val="16"/>
              </w:rPr>
              <w:lastRenderedPageBreak/>
              <w:t xml:space="preserve">информации; </w:t>
            </w:r>
          </w:p>
        </w:tc>
        <w:tc>
          <w:tcPr>
            <w:tcW w:w="2976" w:type="dxa"/>
          </w:tcPr>
          <w:p w:rsidR="00742947" w:rsidRPr="008E6D3B" w:rsidRDefault="00742947" w:rsidP="00011563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lastRenderedPageBreak/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ПК-4.2, ПК-4.3</w:t>
            </w:r>
          </w:p>
        </w:tc>
        <w:tc>
          <w:tcPr>
            <w:tcW w:w="1985" w:type="dxa"/>
            <w:vMerge w:val="restart"/>
          </w:tcPr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Аттестационный лист по производственной </w:t>
            </w:r>
            <w:r w:rsidRPr="008E6D3B">
              <w:rPr>
                <w:rFonts w:eastAsia="TimesNewRoman"/>
                <w:sz w:val="16"/>
                <w:szCs w:val="16"/>
                <w:lang w:bidi="en-US"/>
              </w:rPr>
              <w:lastRenderedPageBreak/>
              <w:t>практике</w:t>
            </w:r>
          </w:p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742947" w:rsidRPr="0007636A" w:rsidRDefault="00742947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</w:tc>
      </w:tr>
      <w:tr w:rsidR="00742947" w:rsidRPr="008E6D3B" w:rsidTr="00BD3CBE">
        <w:tc>
          <w:tcPr>
            <w:tcW w:w="5070" w:type="dxa"/>
          </w:tcPr>
          <w:p w:rsidR="00742947" w:rsidRPr="00502F31" w:rsidRDefault="00742947" w:rsidP="007429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И</w:t>
            </w:r>
            <w:r w:rsidRPr="00502F31">
              <w:rPr>
                <w:rFonts w:eastAsia="Calibri"/>
                <w:sz w:val="16"/>
                <w:szCs w:val="16"/>
              </w:rPr>
              <w:t>спользование программно-аппаратных комплексов для диагностики технического состояния инженерно-технических средств защиты информации;</w:t>
            </w:r>
          </w:p>
        </w:tc>
        <w:tc>
          <w:tcPr>
            <w:tcW w:w="2976" w:type="dxa"/>
          </w:tcPr>
          <w:p w:rsidR="00742947" w:rsidRDefault="00742947">
            <w:proofErr w:type="gramStart"/>
            <w:r w:rsidRPr="00303909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303909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303909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1985" w:type="dxa"/>
            <w:vMerge/>
          </w:tcPr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742947" w:rsidRPr="008E6D3B" w:rsidTr="00BD3CBE">
        <w:tc>
          <w:tcPr>
            <w:tcW w:w="5070" w:type="dxa"/>
          </w:tcPr>
          <w:p w:rsidR="00742947" w:rsidRPr="00502F31" w:rsidRDefault="00742947" w:rsidP="0074294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</w:t>
            </w:r>
            <w:r w:rsidRPr="00502F31">
              <w:rPr>
                <w:rFonts w:eastAsia="Calibri"/>
                <w:sz w:val="16"/>
                <w:szCs w:val="16"/>
              </w:rPr>
              <w:t xml:space="preserve">становка ПО для обеспечения </w:t>
            </w:r>
            <w:proofErr w:type="gramStart"/>
            <w:r w:rsidRPr="00502F31">
              <w:rPr>
                <w:rFonts w:eastAsia="Calibri"/>
                <w:sz w:val="16"/>
                <w:szCs w:val="16"/>
              </w:rPr>
              <w:t>работоспособности инженерно-технических средст</w:t>
            </w:r>
            <w:r>
              <w:rPr>
                <w:rFonts w:eastAsia="Calibri"/>
                <w:sz w:val="16"/>
                <w:szCs w:val="16"/>
              </w:rPr>
              <w:t>в обеспечения защиты информации</w:t>
            </w:r>
            <w:proofErr w:type="gramEnd"/>
            <w:r>
              <w:rPr>
                <w:rFonts w:eastAsia="Calibri"/>
                <w:sz w:val="16"/>
                <w:szCs w:val="16"/>
              </w:rPr>
              <w:t>;</w:t>
            </w:r>
          </w:p>
        </w:tc>
        <w:tc>
          <w:tcPr>
            <w:tcW w:w="2976" w:type="dxa"/>
          </w:tcPr>
          <w:p w:rsidR="00742947" w:rsidRDefault="00742947">
            <w:proofErr w:type="gramStart"/>
            <w:r w:rsidRPr="00303909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303909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303909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1985" w:type="dxa"/>
            <w:vMerge/>
          </w:tcPr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742947" w:rsidRPr="008E6D3B" w:rsidTr="00BD3CBE">
        <w:tc>
          <w:tcPr>
            <w:tcW w:w="5070" w:type="dxa"/>
          </w:tcPr>
          <w:p w:rsidR="00742947" w:rsidRPr="00502F31" w:rsidRDefault="00742947" w:rsidP="00742947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02F31">
              <w:rPr>
                <w:rFonts w:ascii="Times New Roman" w:hAnsi="Times New Roman" w:cs="Times New Roman"/>
                <w:sz w:val="16"/>
                <w:szCs w:val="16"/>
              </w:rPr>
              <w:t>абота с техническими средствами защиты информации;</w:t>
            </w:r>
          </w:p>
        </w:tc>
        <w:tc>
          <w:tcPr>
            <w:tcW w:w="2976" w:type="dxa"/>
          </w:tcPr>
          <w:p w:rsidR="00742947" w:rsidRDefault="00742947">
            <w:proofErr w:type="gramStart"/>
            <w:r w:rsidRPr="00303909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303909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303909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1985" w:type="dxa"/>
            <w:vMerge/>
          </w:tcPr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742947" w:rsidRPr="008E6D3B" w:rsidTr="00BD3CBE">
        <w:tc>
          <w:tcPr>
            <w:tcW w:w="5070" w:type="dxa"/>
          </w:tcPr>
          <w:p w:rsidR="00742947" w:rsidRPr="00502F31" w:rsidRDefault="00742947" w:rsidP="00742947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02F31">
              <w:rPr>
                <w:rFonts w:ascii="Times New Roman" w:hAnsi="Times New Roman" w:cs="Times New Roman"/>
                <w:sz w:val="16"/>
                <w:szCs w:val="16"/>
              </w:rPr>
              <w:t>абота с защищенным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автоматизированными системами.</w:t>
            </w:r>
          </w:p>
        </w:tc>
        <w:tc>
          <w:tcPr>
            <w:tcW w:w="2976" w:type="dxa"/>
          </w:tcPr>
          <w:p w:rsidR="00742947" w:rsidRDefault="00742947">
            <w:proofErr w:type="gramStart"/>
            <w:r w:rsidRPr="00303909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303909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303909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1985" w:type="dxa"/>
            <w:vMerge/>
          </w:tcPr>
          <w:p w:rsidR="00742947" w:rsidRPr="008E6D3B" w:rsidRDefault="00742947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</w:tbl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3094" w:rsidRDefault="00CD3094" w:rsidP="00CD30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094">
        <w:rPr>
          <w:rFonts w:ascii="Times New Roman" w:hAnsi="Times New Roman" w:cs="Times New Roman"/>
          <w:b/>
        </w:rPr>
        <w:t>МДК. 04.02 Компьютерные и телекоммуникационные сети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268"/>
      </w:tblGrid>
      <w:tr w:rsidR="00A60CE6" w:rsidRPr="008E6D3B" w:rsidTr="00BD3CBE">
        <w:tc>
          <w:tcPr>
            <w:tcW w:w="5070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693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16574A" w:rsidRPr="008E6D3B" w:rsidTr="0016574A">
        <w:trPr>
          <w:trHeight w:val="1331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3B87">
              <w:rPr>
                <w:rFonts w:ascii="Times New Roman" w:hAnsi="Times New Roman" w:cs="Times New Roman"/>
                <w:sz w:val="16"/>
                <w:szCs w:val="16"/>
              </w:rPr>
              <w:t>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 правила безопасности при организации электропитания объектов; возможности утечки информации по цепям питания и заземления и противодействие ей; сетевые фильтры 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сточники бесперебойного питания.</w:t>
            </w:r>
          </w:p>
        </w:tc>
        <w:tc>
          <w:tcPr>
            <w:tcW w:w="2693" w:type="dxa"/>
          </w:tcPr>
          <w:p w:rsidR="0016574A" w:rsidRPr="008E6D3B" w:rsidRDefault="0016574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</w:t>
            </w:r>
            <w:r>
              <w:rPr>
                <w:rFonts w:eastAsiaTheme="minorEastAsia"/>
                <w:sz w:val="16"/>
                <w:szCs w:val="16"/>
              </w:rPr>
              <w:t>–</w:t>
            </w:r>
            <w:r w:rsidRPr="00EB170D">
              <w:rPr>
                <w:rFonts w:eastAsiaTheme="minorEastAsia"/>
                <w:sz w:val="16"/>
                <w:szCs w:val="16"/>
              </w:rPr>
              <w:t xml:space="preserve"> 12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ПК-4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ПК-4.2, ПК-4.3</w:t>
            </w:r>
          </w:p>
        </w:tc>
        <w:tc>
          <w:tcPr>
            <w:tcW w:w="2268" w:type="dxa"/>
            <w:vMerge w:val="restart"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16574A" w:rsidRPr="00BD3CBE" w:rsidRDefault="0016574A" w:rsidP="00BD3CBE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</w:tc>
      </w:tr>
      <w:tr w:rsidR="0016574A" w:rsidRPr="008E6D3B" w:rsidTr="0016574A">
        <w:trPr>
          <w:trHeight w:val="339"/>
        </w:trPr>
        <w:tc>
          <w:tcPr>
            <w:tcW w:w="5070" w:type="dxa"/>
          </w:tcPr>
          <w:p w:rsidR="0016574A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Осуществление монтажа кабельной сети и оборудования локальных сетей различной топологии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516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Осуществление монтажа беспроводной сети и оборудования локальных сетей различной топологии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Осуществление диагностики работы локальной сети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353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эксплуатации и обслуживанию сетевого оборудования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bookmarkStart w:id="0" w:name="_GoBack"/>
            <w:bookmarkEnd w:id="0"/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353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Подключение сервера, рабочих станций, принтера и другого сетевого оборудования к локальной сети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312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эксплуатации и обслуживанию сетевого оборудования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149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Ведение отчетной и технической документации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298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Установка и настройка подключения к сети Интернет с помощью различных технологий и специализированного оборудования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16574A">
        <w:trPr>
          <w:trHeight w:val="380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Установка и настройка сетевого и серверного оборудования для подключения к глобальным компьютерным сетям (Интернет)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  <w:tr w:rsidR="0016574A" w:rsidRPr="008E6D3B" w:rsidTr="00BD3CBE">
        <w:trPr>
          <w:trHeight w:val="503"/>
        </w:trPr>
        <w:tc>
          <w:tcPr>
            <w:tcW w:w="5070" w:type="dxa"/>
          </w:tcPr>
          <w:p w:rsidR="0016574A" w:rsidRPr="00F83377" w:rsidRDefault="0016574A" w:rsidP="00F83377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Диагностика и мониторинг параметров сетевых подключений.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3377">
              <w:rPr>
                <w:rFonts w:ascii="Times New Roman" w:hAnsi="Times New Roman" w:cs="Times New Roman"/>
                <w:sz w:val="16"/>
                <w:szCs w:val="16"/>
              </w:rPr>
              <w:t>Устранение простейших неисправностей и сбоев в работе</w:t>
            </w:r>
          </w:p>
        </w:tc>
        <w:tc>
          <w:tcPr>
            <w:tcW w:w="2693" w:type="dxa"/>
          </w:tcPr>
          <w:p w:rsidR="0016574A" w:rsidRDefault="0016574A">
            <w:proofErr w:type="gramStart"/>
            <w:r w:rsidRPr="00E16BF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16BFD">
              <w:rPr>
                <w:rFonts w:eastAsiaTheme="minorEastAsia"/>
                <w:sz w:val="16"/>
                <w:szCs w:val="16"/>
              </w:rPr>
              <w:t xml:space="preserve"> 1 – 12 </w:t>
            </w:r>
            <w:r w:rsidRPr="00E16BFD">
              <w:rPr>
                <w:bCs/>
                <w:sz w:val="16"/>
                <w:szCs w:val="16"/>
                <w:lang w:bidi="en-US"/>
              </w:rPr>
              <w:t>ПК-4.1 ПК-4.2, ПК-4.3</w:t>
            </w:r>
          </w:p>
        </w:tc>
        <w:tc>
          <w:tcPr>
            <w:tcW w:w="2268" w:type="dxa"/>
            <w:vMerge/>
          </w:tcPr>
          <w:p w:rsidR="0016574A" w:rsidRPr="008E6D3B" w:rsidRDefault="0016574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AF2A33" w:rsidP="00F62B3D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AF2A33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46A9"/>
    <w:multiLevelType w:val="hybridMultilevel"/>
    <w:tmpl w:val="35C40102"/>
    <w:lvl w:ilvl="0" w:tplc="9D10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6685"/>
    <w:multiLevelType w:val="hybridMultilevel"/>
    <w:tmpl w:val="C826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27A2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409CF"/>
    <w:multiLevelType w:val="hybridMultilevel"/>
    <w:tmpl w:val="FA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E0865"/>
    <w:multiLevelType w:val="hybridMultilevel"/>
    <w:tmpl w:val="83AE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21FC9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655A"/>
    <w:multiLevelType w:val="hybridMultilevel"/>
    <w:tmpl w:val="D7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12621"/>
    <w:multiLevelType w:val="hybridMultilevel"/>
    <w:tmpl w:val="D50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10E4"/>
    <w:multiLevelType w:val="hybridMultilevel"/>
    <w:tmpl w:val="35C40102"/>
    <w:lvl w:ilvl="0" w:tplc="9D10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16"/>
  </w:num>
  <w:num w:numId="7">
    <w:abstractNumId w:val="18"/>
  </w:num>
  <w:num w:numId="8">
    <w:abstractNumId w:val="3"/>
  </w:num>
  <w:num w:numId="9">
    <w:abstractNumId w:val="21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25"/>
  </w:num>
  <w:num w:numId="15">
    <w:abstractNumId w:val="15"/>
  </w:num>
  <w:num w:numId="16">
    <w:abstractNumId w:val="2"/>
  </w:num>
  <w:num w:numId="17">
    <w:abstractNumId w:val="7"/>
  </w:num>
  <w:num w:numId="18">
    <w:abstractNumId w:val="22"/>
  </w:num>
  <w:num w:numId="19">
    <w:abstractNumId w:val="12"/>
  </w:num>
  <w:num w:numId="20">
    <w:abstractNumId w:val="23"/>
  </w:num>
  <w:num w:numId="21">
    <w:abstractNumId w:val="8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16574A"/>
    <w:rsid w:val="002215B3"/>
    <w:rsid w:val="002510AE"/>
    <w:rsid w:val="0028789A"/>
    <w:rsid w:val="002E5189"/>
    <w:rsid w:val="003873DB"/>
    <w:rsid w:val="003B3B87"/>
    <w:rsid w:val="003D1E09"/>
    <w:rsid w:val="003F5D4A"/>
    <w:rsid w:val="004217EA"/>
    <w:rsid w:val="00421F4B"/>
    <w:rsid w:val="004F3C3F"/>
    <w:rsid w:val="00502F31"/>
    <w:rsid w:val="00515A9D"/>
    <w:rsid w:val="005B4597"/>
    <w:rsid w:val="00670859"/>
    <w:rsid w:val="006B33C8"/>
    <w:rsid w:val="0072025F"/>
    <w:rsid w:val="00742947"/>
    <w:rsid w:val="00752C5E"/>
    <w:rsid w:val="00761682"/>
    <w:rsid w:val="00772C71"/>
    <w:rsid w:val="007C4909"/>
    <w:rsid w:val="00804B67"/>
    <w:rsid w:val="0081057C"/>
    <w:rsid w:val="008E4732"/>
    <w:rsid w:val="008E6D3B"/>
    <w:rsid w:val="009D7491"/>
    <w:rsid w:val="00A60CE6"/>
    <w:rsid w:val="00A84921"/>
    <w:rsid w:val="00AF2A33"/>
    <w:rsid w:val="00B25155"/>
    <w:rsid w:val="00BD3CBE"/>
    <w:rsid w:val="00BD7426"/>
    <w:rsid w:val="00BE4EDF"/>
    <w:rsid w:val="00C64F78"/>
    <w:rsid w:val="00C719D7"/>
    <w:rsid w:val="00CD3094"/>
    <w:rsid w:val="00CE0B56"/>
    <w:rsid w:val="00D54AD5"/>
    <w:rsid w:val="00DC56B4"/>
    <w:rsid w:val="00DD0218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83377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4</cp:revision>
  <cp:lastPrinted>2019-02-04T23:05:00Z</cp:lastPrinted>
  <dcterms:created xsi:type="dcterms:W3CDTF">2021-02-12T07:12:00Z</dcterms:created>
  <dcterms:modified xsi:type="dcterms:W3CDTF">2021-02-15T00:05:00Z</dcterms:modified>
</cp:coreProperties>
</file>