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«Интернет вещей», предназначена лицам, имеющим среднее профессиональное образование, и (или) высшее образование. Медицинские ограничения регламентированы перечнем медицинских противопоказаний Минздрава России. 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Программа рассчитана на 72 часа.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Целью данной программы является формирование системы практически ориентированных знаний и навыков в программировании и электронике для успешного планирования профессиональной карьеры, а также развитие профессиональных навыков в компетенции «Интернет вещей».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Данная цель реализуется через комп</w:t>
      </w:r>
      <w:bookmarkStart w:id="0" w:name="_GoBack"/>
      <w:bookmarkEnd w:id="0"/>
      <w:r w:rsidRPr="000A58E4">
        <w:rPr>
          <w:rFonts w:ascii="Times New Roman" w:hAnsi="Times New Roman" w:cs="Times New Roman"/>
          <w:sz w:val="28"/>
          <w:szCs w:val="28"/>
        </w:rPr>
        <w:t>лекс поставленных задач: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1. освоение знаний о составляющих технологической культуры;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2. овладение умениями рациональной организации трудовой деятельности;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3. развитие технологического мышления, способности к самостоятельному поиску и использованию информации для решения практических задач в сфере технологической деятельности;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4. развитие качеств личности, значимых для профессиональной деятельности; 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5. обеспечение социальной защищенности за счет получения профессиональных знаний и умений, облегчающих процесс социальной адаптации.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Каждый модуль программы включает в себя основные теоретические сведения и практико-ориентированные задания.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В процессе теоретического и практического обучения обучающиеся получают целостное представление о роли техники и технологий для прогрессивного развития общества,  о сущности технологической культуры и культуры труда; овладевают методами решения творческих задач; знакомятся с психофизиологическими, интеллектуальными и коммуникативными качествами личности, необходимыми для работы в электротехнической сфере; учатся работать промышленным оборудованием, информационными источниками; овладевают навыками работы специалистов инженерно-технической направленности. 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Основной принцип реализации программы – обучение в процессе конкретной практической деятельности, учитывающей познавательные потребности обучающихся. Практическая направленность программы позволит правильно оценить свои возможности и наклонности в технической сфере. 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представляет собой оценку достижения обучающимся планируемых результатов по курсу. 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осуществляться в следующих формах: опрос, тестирование, самостоятельная работа, контрольная работа. Проводится в устной или письменной форме. 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Система контроля включает в себя виды контроля: промежуточный и итоговый.</w:t>
      </w:r>
    </w:p>
    <w:p w:rsidR="000A58E4" w:rsidRPr="000A58E4" w:rsidRDefault="000A58E4" w:rsidP="000A58E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 </w:t>
      </w:r>
      <w:r w:rsidRPr="000A58E4">
        <w:rPr>
          <w:rFonts w:ascii="Times New Roman" w:hAnsi="Times New Roman" w:cs="Times New Roman"/>
          <w:sz w:val="28"/>
          <w:szCs w:val="28"/>
        </w:rPr>
        <w:tab/>
        <w:t xml:space="preserve">Промежуточный контроль. Для оценки предметных результатов используются проверочных работы в виде письменных работ, – которые проводятся в учебное время и имеют целью оценить уровень и качество всего комплекса учебных задач по изученному разделу. 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 xml:space="preserve">Итоговый контроль осуществляется в конце курса. Итоговая оценка результатов освоения предмета определяется по результатам промежуточной и итоговой аттестации слушателей. Итоговый контроль проводится в форме квалификационного экзамена. 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После прохождения данного курса слушатели приобретают знания и навыки по компетенции Интернет вещей, соответствующие результатам программы повышения квалификации.</w:t>
      </w:r>
    </w:p>
    <w:p w:rsidR="000A58E4" w:rsidRPr="000A58E4" w:rsidRDefault="000A58E4" w:rsidP="000A58E4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8E4">
        <w:rPr>
          <w:rFonts w:ascii="Times New Roman" w:hAnsi="Times New Roman" w:cs="Times New Roman"/>
          <w:sz w:val="28"/>
          <w:szCs w:val="28"/>
        </w:rPr>
        <w:t>Документ об освоении программы: удостоверение о повышении квалификации ГБПОУ РС(Я) «Покровский колледж»</w:t>
      </w:r>
    </w:p>
    <w:p w:rsidR="008E5FB3" w:rsidRPr="000A58E4" w:rsidRDefault="008E5FB3" w:rsidP="000A58E4">
      <w:pPr>
        <w:rPr>
          <w:sz w:val="28"/>
          <w:szCs w:val="28"/>
        </w:rPr>
      </w:pPr>
    </w:p>
    <w:sectPr w:rsidR="008E5FB3" w:rsidRPr="000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9"/>
    <w:rsid w:val="000A58E4"/>
    <w:rsid w:val="00127E29"/>
    <w:rsid w:val="008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4D94-5291-4D32-B656-467091B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link w:val="a4"/>
    <w:qFormat/>
    <w:rsid w:val="000A58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4">
    <w:name w:val="Абзац списка Знак"/>
    <w:aliases w:val="Содержание. 2 уровень Знак"/>
    <w:link w:val="a3"/>
    <w:qFormat/>
    <w:rsid w:val="000A58E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2</cp:revision>
  <dcterms:created xsi:type="dcterms:W3CDTF">2020-10-16T01:49:00Z</dcterms:created>
  <dcterms:modified xsi:type="dcterms:W3CDTF">2020-10-16T01:52:00Z</dcterms:modified>
</cp:coreProperties>
</file>