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1A" w:rsidRPr="009C53BF" w:rsidRDefault="005F161A" w:rsidP="00511B80">
      <w:pPr>
        <w:pStyle w:val="a4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</w:rPr>
      </w:pPr>
      <w:r w:rsidRPr="009C53BF">
        <w:rPr>
          <w:rFonts w:ascii="Times New Roman" w:eastAsia="Calibri" w:hAnsi="Times New Roman" w:cs="Times New Roman"/>
          <w:b/>
        </w:rPr>
        <w:t>Сведения о трудоустройстве выпускников</w:t>
      </w:r>
    </w:p>
    <w:p w:rsidR="005F161A" w:rsidRPr="009C53BF" w:rsidRDefault="005F161A" w:rsidP="009C53BF">
      <w:pPr>
        <w:spacing w:before="189" w:after="0" w:line="36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t>В современных условиях наше образовательное учреждение старается уделять особое</w:t>
      </w:r>
      <w:r w:rsidR="00D464A9" w:rsidRPr="009C53B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t xml:space="preserve">внимание востребованности выпускников и их конкурентоспособности на рынке труда. Колледжем планово ведется работа по организации производственных практик. Для совершенствования системы работы по трудоустройству колледжем расширяется список социальных партнеров и предприятий для прохождения производственной практики студентов выпускных групп. На данный момент наше учреждение имеет договора со следующими </w:t>
      </w:r>
      <w:r w:rsidR="00D464A9" w:rsidRPr="009C53BF">
        <w:rPr>
          <w:rFonts w:ascii="Times New Roman" w:eastAsia="Arial Unicode MS" w:hAnsi="Times New Roman" w:cs="Times New Roman"/>
          <w:color w:val="000000"/>
          <w:lang w:eastAsia="ru-RU"/>
        </w:rPr>
        <w:t xml:space="preserve">организациями, предприятиями и </w:t>
      </w: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t xml:space="preserve">учреждениями: </w:t>
      </w:r>
    </w:p>
    <w:p w:rsidR="005F161A" w:rsidRPr="009C53BF" w:rsidRDefault="005F161A" w:rsidP="009C53BF">
      <w:pPr>
        <w:spacing w:before="189" w:after="0" w:line="36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5F161A" w:rsidRPr="009C53BF" w:rsidRDefault="005F161A" w:rsidP="009C53B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9C53BF">
        <w:rPr>
          <w:rFonts w:ascii="Times New Roman" w:eastAsia="Arial Unicode MS" w:hAnsi="Times New Roman" w:cs="Times New Roman"/>
          <w:b/>
          <w:color w:val="000000"/>
          <w:lang w:eastAsia="ru-RU"/>
        </w:rPr>
        <w:t>Список организаций, предприятий, участвующих в проведении учебно-производственной и преддипломной практики</w:t>
      </w:r>
    </w:p>
    <w:p w:rsidR="00D464A9" w:rsidRPr="009C53BF" w:rsidRDefault="00D464A9" w:rsidP="009C53B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u w:val="single"/>
          <w:lang w:eastAsia="ru-RU"/>
        </w:rPr>
      </w:pPr>
    </w:p>
    <w:tbl>
      <w:tblPr>
        <w:tblStyle w:val="1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511B80" w:rsidRPr="009C53BF" w:rsidTr="00511B80">
        <w:tc>
          <w:tcPr>
            <w:tcW w:w="2268" w:type="dxa"/>
          </w:tcPr>
          <w:p w:rsidR="00511B80" w:rsidRPr="009C53BF" w:rsidRDefault="00511B80" w:rsidP="009C53BF">
            <w:pPr>
              <w:spacing w:line="360" w:lineRule="auto"/>
              <w:jc w:val="center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7513" w:type="dxa"/>
          </w:tcPr>
          <w:p w:rsidR="00511B80" w:rsidRPr="009C53BF" w:rsidRDefault="00511B80" w:rsidP="009C53BF">
            <w:pPr>
              <w:spacing w:line="360" w:lineRule="auto"/>
              <w:jc w:val="center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Наименования организаций, учреждений, предприятий</w:t>
            </w:r>
          </w:p>
        </w:tc>
      </w:tr>
      <w:tr w:rsidR="00511B80" w:rsidRPr="009C53BF" w:rsidTr="00511B80">
        <w:tc>
          <w:tcPr>
            <w:tcW w:w="2268" w:type="dxa"/>
          </w:tcPr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10.02.01 Организация и технология защиты информации</w:t>
            </w: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09.02.01 Компьютерные системы и комплексы</w:t>
            </w: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09.02.07 Информационные системы и программирование</w:t>
            </w: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Администрация МР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улус» РС(Я),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ул.Орджоникидзе,26</w:t>
            </w:r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ДО АКБ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Алмазэргиэнбанк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 АО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ул.Неустроева,1а</w:t>
            </w:r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МБУ ЭСО МР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улус» РС(Я),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</w:t>
            </w:r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ООО «Дельта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Лайн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ул.Орджоникидзе,26</w:t>
            </w:r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МБОУ Покровская СОШ №1 с УИОП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ул.Орджоникидзе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, 4</w:t>
            </w:r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МБОУ Покровская СОШ №2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ул.Братьев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Ксенофонтовых,31</w:t>
            </w:r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МБОУ Покровская СОШ №3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ул.Братьев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Ксенофонтовых,106</w:t>
            </w:r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МБОУ Покровская СОШ №4 с УИОП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ул.Южная,6</w:t>
            </w:r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ИТ-компания ООО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Аватек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</w:p>
          <w:p w:rsidR="00511B80" w:rsidRPr="009C53BF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АО ПО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Якутцемент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п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.М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охсоголлох</w:t>
            </w:r>
            <w:proofErr w:type="spellEnd"/>
          </w:p>
          <w:p w:rsidR="00511B80" w:rsidRDefault="00511B80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НП Ассоциация развития ИТ-отрасли Р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С(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Я)</w:t>
            </w:r>
          </w:p>
          <w:p w:rsidR="00DD4CB9" w:rsidRPr="009C53BF" w:rsidRDefault="00DD4CB9" w:rsidP="009C53BF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ГАУ «Технопарк Якутия»</w:t>
            </w:r>
          </w:p>
        </w:tc>
      </w:tr>
      <w:tr w:rsidR="00511B80" w:rsidRPr="009C53BF" w:rsidTr="00511B80">
        <w:tc>
          <w:tcPr>
            <w:tcW w:w="2268" w:type="dxa"/>
          </w:tcPr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lastRenderedPageBreak/>
              <w:t>38.02.02 Страховое дело</w:t>
            </w:r>
          </w:p>
        </w:tc>
        <w:tc>
          <w:tcPr>
            <w:tcW w:w="7513" w:type="dxa"/>
          </w:tcPr>
          <w:p w:rsidR="00511B80" w:rsidRPr="009C53BF" w:rsidRDefault="00511B80" w:rsidP="009C53B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ООО «Росгосстрах-Медицина»- «Росгосстрах – Саха(Якутия)-Медицина»,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ул.Петра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Алексеева, 73/2</w:t>
            </w:r>
          </w:p>
          <w:p w:rsidR="00511B80" w:rsidRPr="009C53BF" w:rsidRDefault="00511B80" w:rsidP="009C53B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АО РСК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Стерх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ул.Лермонотова,152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г.Покровск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ул.Николаева,2</w:t>
            </w:r>
          </w:p>
          <w:p w:rsidR="00511B80" w:rsidRPr="009C53BF" w:rsidRDefault="00511B80" w:rsidP="009C53B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АО  ГСМК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Сахамедстрах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ул.Курашова,44</w:t>
            </w:r>
          </w:p>
          <w:p w:rsidR="00511B80" w:rsidRPr="009C53BF" w:rsidRDefault="00511B80" w:rsidP="009C53BF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ПАО СК «Росгосстрах»,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</w:t>
            </w:r>
          </w:p>
        </w:tc>
      </w:tr>
      <w:tr w:rsidR="00511B80" w:rsidRPr="009C53BF" w:rsidTr="00511B80">
        <w:tc>
          <w:tcPr>
            <w:tcW w:w="2268" w:type="dxa"/>
          </w:tcPr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43.02.11 Гостиничный сервис</w:t>
            </w:r>
          </w:p>
        </w:tc>
        <w:tc>
          <w:tcPr>
            <w:tcW w:w="7513" w:type="dxa"/>
          </w:tcPr>
          <w:p w:rsidR="00511B80" w:rsidRPr="009C53BF" w:rsidRDefault="00511B80" w:rsidP="009C53BF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Государственное бюджетное учреждение, Управление делами Президента и Правительства РС(Я), гостиница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Тыгын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Дархан»,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</w:p>
          <w:p w:rsidR="00511B80" w:rsidRPr="009C53BF" w:rsidRDefault="00511B80" w:rsidP="009C53BF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ООО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Орто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Дойду»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улус, с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.О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ктемцы,49 км Покровского тракта</w:t>
            </w:r>
          </w:p>
          <w:p w:rsidR="00511B80" w:rsidRPr="009C53BF" w:rsidRDefault="00511B80" w:rsidP="009C53BF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ОАО ГАВС РС(Я), гостиница «Соната»,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ул.Орджоникидзе,8</w:t>
            </w:r>
          </w:p>
          <w:p w:rsidR="00511B80" w:rsidRPr="009C53BF" w:rsidRDefault="00511B80" w:rsidP="009C53BF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FF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ЗАО «Арктика», гостиница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Орто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Дойду»,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ул.Короленко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6/1</w:t>
            </w:r>
          </w:p>
        </w:tc>
      </w:tr>
      <w:tr w:rsidR="00511B80" w:rsidRPr="009C53BF" w:rsidTr="00511B80">
        <w:tc>
          <w:tcPr>
            <w:tcW w:w="2268" w:type="dxa"/>
          </w:tcPr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43.02.10 Туризм</w:t>
            </w:r>
          </w:p>
        </w:tc>
        <w:tc>
          <w:tcPr>
            <w:tcW w:w="7513" w:type="dxa"/>
          </w:tcPr>
          <w:p w:rsidR="00511B80" w:rsidRPr="009C53BF" w:rsidRDefault="00511B80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ГБУ РС(Я) ПП «Ленские столбы»,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ул.Орджоникидзе,56</w:t>
            </w:r>
          </w:p>
          <w:p w:rsidR="00511B80" w:rsidRPr="009C53BF" w:rsidRDefault="00511B80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ИП Прокопьев А.А.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Октепарк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с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.О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ктемцы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ул.Петрова,4</w:t>
            </w:r>
          </w:p>
          <w:p w:rsidR="00511B80" w:rsidRPr="009C53BF" w:rsidRDefault="00511B80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ООО «Арктик- Трэвел»,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ул.Вилюйский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тракт,7 дом 5</w:t>
            </w:r>
          </w:p>
          <w:p w:rsidR="00511B80" w:rsidRPr="009C53BF" w:rsidRDefault="00511B80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ООО «Усадьба»,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.Я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кутск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ул.Вилюйский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тракт,6км  дом 6</w:t>
            </w:r>
          </w:p>
          <w:p w:rsidR="00511B80" w:rsidRPr="009C53BF" w:rsidRDefault="00511B80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ООО СРК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Техтюр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 с.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Техтюр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</w:t>
            </w:r>
          </w:p>
          <w:p w:rsidR="00511B80" w:rsidRDefault="00511B80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МУК «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улусный краеведческий музей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им.Г.В.Ксенофонтова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хангаласский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улус</w:t>
            </w:r>
          </w:p>
          <w:p w:rsidR="00DD4CB9" w:rsidRPr="009C53BF" w:rsidRDefault="00DD4CB9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Турбаза «</w:t>
            </w:r>
            <w:proofErr w:type="spellStart"/>
            <w:r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Сиинэ</w:t>
            </w:r>
            <w:proofErr w:type="spellEnd"/>
            <w:r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» ИП Гоголев А.А.</w:t>
            </w:r>
          </w:p>
          <w:p w:rsidR="00511B80" w:rsidRPr="009C53BF" w:rsidRDefault="00511B80" w:rsidP="009C53BF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Arial Unicode MS"/>
                <w:color w:val="FF0000"/>
                <w:sz w:val="22"/>
                <w:szCs w:val="22"/>
              </w:rPr>
            </w:pPr>
          </w:p>
        </w:tc>
      </w:tr>
      <w:tr w:rsidR="00511B80" w:rsidRPr="009C53BF" w:rsidTr="00511B80">
        <w:tc>
          <w:tcPr>
            <w:tcW w:w="2268" w:type="dxa"/>
          </w:tcPr>
          <w:p w:rsidR="00511B80" w:rsidRPr="009C53BF" w:rsidRDefault="00511B80" w:rsidP="009C53BF">
            <w:pPr>
              <w:spacing w:line="360" w:lineRule="auto"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38.02.02 Экономика и бухгалтерский учет (по отраслям)</w:t>
            </w:r>
          </w:p>
        </w:tc>
        <w:tc>
          <w:tcPr>
            <w:tcW w:w="7513" w:type="dxa"/>
          </w:tcPr>
          <w:p w:rsidR="00511B80" w:rsidRPr="009C53BF" w:rsidRDefault="00511B80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АКБ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Алмазэргиэнбанк</w:t>
            </w:r>
            <w:proofErr w:type="spell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окровск</w:t>
            </w:r>
            <w:proofErr w:type="spellEnd"/>
          </w:p>
          <w:p w:rsidR="00511B80" w:rsidRPr="009C53BF" w:rsidRDefault="00511B80" w:rsidP="009C53BF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  <w:r w:rsidRPr="009C53BF">
              <w:rPr>
                <w:rFonts w:ascii="Times New Roman" w:hAnsi="Times New Roman"/>
                <w:sz w:val="22"/>
                <w:szCs w:val="22"/>
              </w:rPr>
              <w:t xml:space="preserve">ПАО «Сбербанк России» </w:t>
            </w:r>
            <w:proofErr w:type="spellStart"/>
            <w:r w:rsidRPr="009C53B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9C53B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9C53BF">
              <w:rPr>
                <w:rFonts w:ascii="Times New Roman" w:hAnsi="Times New Roman"/>
                <w:sz w:val="22"/>
                <w:szCs w:val="22"/>
              </w:rPr>
              <w:t>окровск</w:t>
            </w:r>
            <w:proofErr w:type="spellEnd"/>
          </w:p>
          <w:p w:rsidR="00511B80" w:rsidRPr="009C53BF" w:rsidRDefault="00511B80" w:rsidP="009C53BF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Arial Unicode MS"/>
                <w:color w:val="000000"/>
                <w:sz w:val="22"/>
                <w:szCs w:val="22"/>
              </w:rPr>
            </w:pPr>
          </w:p>
        </w:tc>
      </w:tr>
    </w:tbl>
    <w:p w:rsidR="005F161A" w:rsidRPr="009C53BF" w:rsidRDefault="005F161A" w:rsidP="009C53BF">
      <w:pPr>
        <w:spacing w:before="189" w:after="0" w:line="360" w:lineRule="auto"/>
        <w:ind w:left="20" w:right="20" w:firstLine="720"/>
        <w:jc w:val="both"/>
        <w:rPr>
          <w:rFonts w:ascii="Times New Roman" w:eastAsia="Arial Unicode MS" w:hAnsi="Times New Roman" w:cs="Times New Roman"/>
          <w:lang w:eastAsia="ru-RU"/>
        </w:rPr>
      </w:pP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t xml:space="preserve">Ежегодно студенты-выпускники направляются колледжем на предприятия - партнеры с целью прохождения производственной практики. Колледж устанавливает долгосрочные партнерские отношения с предприятиями и организациями, которые способствуют организации прохождения производственной практики и стажировки студентов на этих предприятиях. В результате прохождения практик студенты получают не только практический опыт по выбранной специальности, но и возможность последующего трудоустройства – в случае успешного прохождения практики. В </w:t>
      </w:r>
      <w:r w:rsidR="0003414B" w:rsidRPr="009C53BF">
        <w:rPr>
          <w:rFonts w:ascii="Times New Roman" w:eastAsia="Arial Unicode MS" w:hAnsi="Times New Roman" w:cs="Times New Roman"/>
          <w:color w:val="000000"/>
          <w:lang w:eastAsia="ru-RU"/>
        </w:rPr>
        <w:t>2019 году 46 выпускников</w:t>
      </w: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t xml:space="preserve"> по специальностям «Туризм», «Организация и технология защиты информации», «Экономика и бухгалтерский учет». </w:t>
      </w:r>
      <w:r w:rsidRPr="009C53BF">
        <w:rPr>
          <w:rFonts w:ascii="Times New Roman" w:eastAsia="Arial Unicode MS" w:hAnsi="Times New Roman" w:cs="Times New Roman"/>
          <w:lang w:eastAsia="ru-RU"/>
        </w:rPr>
        <w:t>С каждым годом увеличивается число студентов, желающих продолжить обучение в ВУЗ.</w:t>
      </w:r>
    </w:p>
    <w:p w:rsidR="005F161A" w:rsidRPr="009C53BF" w:rsidRDefault="005F161A" w:rsidP="009C53BF">
      <w:pPr>
        <w:spacing w:after="0" w:line="360" w:lineRule="auto"/>
        <w:jc w:val="center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9C53BF">
        <w:rPr>
          <w:rFonts w:ascii="Times New Roman" w:eastAsia="Arial Unicode MS" w:hAnsi="Times New Roman" w:cs="Times New Roman"/>
          <w:lang w:eastAsia="ru-RU"/>
        </w:rPr>
        <w:lastRenderedPageBreak/>
        <w:t>Трудоустройство выпускников  (сравнительные данные за последние 5 лет).</w:t>
      </w:r>
      <w:proofErr w:type="gramEnd"/>
    </w:p>
    <w:p w:rsidR="005F161A" w:rsidRPr="009C53BF" w:rsidRDefault="005F161A" w:rsidP="009C53BF">
      <w:pPr>
        <w:spacing w:after="0" w:line="36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51"/>
        <w:gridCol w:w="850"/>
        <w:gridCol w:w="851"/>
        <w:gridCol w:w="567"/>
        <w:gridCol w:w="709"/>
        <w:gridCol w:w="567"/>
      </w:tblGrid>
      <w:tr w:rsidR="006F0F03" w:rsidRPr="009C53BF" w:rsidTr="006F0F03">
        <w:trPr>
          <w:cantSplit/>
          <w:trHeight w:val="1134"/>
        </w:trPr>
        <w:tc>
          <w:tcPr>
            <w:tcW w:w="1526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Года</w:t>
            </w: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6F0F03" w:rsidRPr="009C53BF" w:rsidRDefault="006F0F03" w:rsidP="009C53BF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Всего  выпускников</w:t>
            </w:r>
          </w:p>
        </w:tc>
        <w:tc>
          <w:tcPr>
            <w:tcW w:w="992" w:type="dxa"/>
            <w:textDirection w:val="btLr"/>
          </w:tcPr>
          <w:p w:rsidR="006F0F03" w:rsidRPr="009C53BF" w:rsidRDefault="006F0F03" w:rsidP="009C53BF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Из них трудоустроено</w:t>
            </w:r>
          </w:p>
        </w:tc>
        <w:tc>
          <w:tcPr>
            <w:tcW w:w="851" w:type="dxa"/>
            <w:textDirection w:val="btLr"/>
          </w:tcPr>
          <w:p w:rsidR="006F0F03" w:rsidRPr="009C53BF" w:rsidRDefault="006F0F03" w:rsidP="009C53BF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Из них трудоустроенных  %</w:t>
            </w:r>
          </w:p>
        </w:tc>
        <w:tc>
          <w:tcPr>
            <w:tcW w:w="850" w:type="dxa"/>
            <w:textDirection w:val="btLr"/>
          </w:tcPr>
          <w:p w:rsidR="006F0F03" w:rsidRPr="009C53BF" w:rsidRDefault="006F0F03" w:rsidP="009C53B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Продолжили обучение в других ОУ</w:t>
            </w:r>
          </w:p>
        </w:tc>
        <w:tc>
          <w:tcPr>
            <w:tcW w:w="851" w:type="dxa"/>
            <w:textDirection w:val="btLr"/>
          </w:tcPr>
          <w:p w:rsidR="006F0F03" w:rsidRPr="009C53BF" w:rsidRDefault="006F0F03" w:rsidP="009C53B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Продолжили обучение в других ОУ %</w:t>
            </w:r>
          </w:p>
        </w:tc>
        <w:tc>
          <w:tcPr>
            <w:tcW w:w="567" w:type="dxa"/>
            <w:textDirection w:val="btLr"/>
          </w:tcPr>
          <w:p w:rsidR="006F0F03" w:rsidRPr="009C53BF" w:rsidRDefault="006F0F03" w:rsidP="009C53B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Уход за ребенком</w:t>
            </w:r>
          </w:p>
        </w:tc>
        <w:tc>
          <w:tcPr>
            <w:tcW w:w="709" w:type="dxa"/>
            <w:textDirection w:val="btLr"/>
          </w:tcPr>
          <w:p w:rsidR="006F0F03" w:rsidRPr="009C53BF" w:rsidRDefault="006F0F03" w:rsidP="009C53B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Уход за ребенком %</w:t>
            </w:r>
          </w:p>
        </w:tc>
        <w:tc>
          <w:tcPr>
            <w:tcW w:w="567" w:type="dxa"/>
            <w:textDirection w:val="btLr"/>
          </w:tcPr>
          <w:p w:rsidR="006F0F03" w:rsidRPr="009C53BF" w:rsidRDefault="006F0F03" w:rsidP="009C53B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3BF">
              <w:rPr>
                <w:rFonts w:ascii="Times New Roman" w:hAnsi="Times New Roman" w:cs="Times New Roman"/>
              </w:rPr>
              <w:t>Призваны в ряды РА</w:t>
            </w:r>
            <w:proofErr w:type="gramEnd"/>
          </w:p>
        </w:tc>
      </w:tr>
      <w:tr w:rsidR="006F0F03" w:rsidRPr="009C53BF" w:rsidTr="006F0F03">
        <w:tc>
          <w:tcPr>
            <w:tcW w:w="1526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850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0</w:t>
            </w:r>
          </w:p>
        </w:tc>
      </w:tr>
      <w:tr w:rsidR="006F0F03" w:rsidRPr="009C53BF" w:rsidTr="006F0F03">
        <w:tc>
          <w:tcPr>
            <w:tcW w:w="1526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52 %</w:t>
            </w:r>
          </w:p>
        </w:tc>
        <w:tc>
          <w:tcPr>
            <w:tcW w:w="850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0</w:t>
            </w:r>
          </w:p>
        </w:tc>
      </w:tr>
      <w:tr w:rsidR="006F0F03" w:rsidRPr="009C53BF" w:rsidTr="006F0F03">
        <w:tc>
          <w:tcPr>
            <w:tcW w:w="1526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61 %</w:t>
            </w:r>
          </w:p>
        </w:tc>
        <w:tc>
          <w:tcPr>
            <w:tcW w:w="850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0</w:t>
            </w:r>
          </w:p>
        </w:tc>
      </w:tr>
      <w:tr w:rsidR="006F0F03" w:rsidRPr="009C53BF" w:rsidTr="006F0F03">
        <w:tc>
          <w:tcPr>
            <w:tcW w:w="1526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0</w:t>
            </w:r>
          </w:p>
        </w:tc>
      </w:tr>
      <w:tr w:rsidR="006F0F03" w:rsidRPr="009C53BF" w:rsidTr="006F0F03">
        <w:tc>
          <w:tcPr>
            <w:tcW w:w="1526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850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</w:t>
            </w:r>
          </w:p>
        </w:tc>
      </w:tr>
      <w:tr w:rsidR="006F0F03" w:rsidRPr="009C53BF" w:rsidTr="006F0F03">
        <w:tc>
          <w:tcPr>
            <w:tcW w:w="1526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567" w:type="dxa"/>
          </w:tcPr>
          <w:p w:rsidR="006F0F03" w:rsidRPr="009C53BF" w:rsidRDefault="006F0F03" w:rsidP="009C53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53BF">
              <w:rPr>
                <w:rFonts w:ascii="Times New Roman" w:hAnsi="Times New Roman" w:cs="Times New Roman"/>
              </w:rPr>
              <w:t>4</w:t>
            </w:r>
          </w:p>
        </w:tc>
      </w:tr>
    </w:tbl>
    <w:p w:rsidR="00713B30" w:rsidRPr="009C53BF" w:rsidRDefault="00713B30" w:rsidP="009C53BF">
      <w:pPr>
        <w:keepNext/>
        <w:keepLines/>
        <w:spacing w:after="0" w:line="360" w:lineRule="auto"/>
        <w:ind w:firstLine="8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713B30" w:rsidRPr="009C53BF" w:rsidRDefault="00713B30" w:rsidP="009C53BF">
      <w:pPr>
        <w:keepNext/>
        <w:keepLines/>
        <w:spacing w:after="0" w:line="360" w:lineRule="auto"/>
        <w:ind w:firstLine="8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5F161A" w:rsidRPr="009C53BF" w:rsidRDefault="005F161A" w:rsidP="009C53B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C53BF">
        <w:rPr>
          <w:rFonts w:ascii="Times New Roman" w:eastAsia="Calibri" w:hAnsi="Times New Roman" w:cs="Times New Roman"/>
          <w:b/>
        </w:rPr>
        <w:t>Оценки и отзывы работодателей о качестве подготовки выпускников</w:t>
      </w:r>
      <w:r w:rsidR="0003414B" w:rsidRPr="009C53BF">
        <w:rPr>
          <w:rFonts w:ascii="Times New Roman" w:eastAsia="Calibri" w:hAnsi="Times New Roman" w:cs="Times New Roman"/>
          <w:b/>
        </w:rPr>
        <w:t>.</w:t>
      </w:r>
    </w:p>
    <w:p w:rsidR="005F161A" w:rsidRPr="009C53BF" w:rsidRDefault="005F161A" w:rsidP="009C53BF">
      <w:pPr>
        <w:spacing w:after="0" w:line="360" w:lineRule="auto"/>
        <w:ind w:right="40"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t>Колледж старается внимательно отслеживать все отзывы работодателей о качестве</w:t>
      </w: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br/>
        <w:t>подготовки выпускников. Поступающие в Колледж отзывы свидетельствуют о достаточном уровне подготовки молодых специалистов, их быстрой адаптации, инициативности и дисциплинированности.</w:t>
      </w:r>
    </w:p>
    <w:p w:rsidR="005F161A" w:rsidRPr="009C53BF" w:rsidRDefault="005F161A" w:rsidP="009C53BF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t xml:space="preserve">Опросы работодателей и наставников показывают, что из профессиональных качеств выпускников колледжа они ценят, прежде всего, наличие опыта практической работы, повышающего уровень их профессиональной компетенции; способность к восполнению и применению своих знаний, в том числе в смежных и других областях, что выражается в способности к самообразованию. </w:t>
      </w:r>
    </w:p>
    <w:p w:rsidR="005F161A" w:rsidRPr="009C53BF" w:rsidRDefault="005F161A" w:rsidP="009C53BF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C53BF">
        <w:rPr>
          <w:rFonts w:ascii="Times New Roman" w:eastAsia="Arial Unicode MS" w:hAnsi="Times New Roman" w:cs="Times New Roman"/>
          <w:color w:val="000000"/>
          <w:lang w:eastAsia="ru-RU"/>
        </w:rPr>
        <w:t xml:space="preserve">Из личностных качеств выпускников они выделяют: адаптивность, умение выстраивать межличностные отношения; умение работать в команде; коммуникативность, в том числе владение компьютером; лидерские качества; целеустремлённость, нацеленность на результат и на мотивацию к действию. </w:t>
      </w:r>
    </w:p>
    <w:p w:rsidR="005F161A" w:rsidRPr="009C53BF" w:rsidRDefault="005F161A" w:rsidP="00E3196F">
      <w:pPr>
        <w:spacing w:line="360" w:lineRule="auto"/>
        <w:ind w:right="40"/>
        <w:contextualSpacing/>
        <w:jc w:val="both"/>
        <w:rPr>
          <w:rFonts w:ascii="Times New Roman" w:eastAsia="Calibri" w:hAnsi="Times New Roman" w:cs="Times New Roman"/>
        </w:rPr>
      </w:pPr>
    </w:p>
    <w:p w:rsidR="005F161A" w:rsidRPr="009C53BF" w:rsidRDefault="005F161A" w:rsidP="00E3196F">
      <w:pPr>
        <w:spacing w:after="0" w:line="360" w:lineRule="auto"/>
        <w:ind w:left="360"/>
        <w:contextualSpacing/>
        <w:rPr>
          <w:rFonts w:ascii="Calibri" w:eastAsia="Calibri" w:hAnsi="Calibri" w:cs="Times New Roman"/>
        </w:rPr>
      </w:pPr>
    </w:p>
    <w:p w:rsidR="005F161A" w:rsidRPr="009C53BF" w:rsidRDefault="005F161A" w:rsidP="00DB209F">
      <w:pPr>
        <w:keepNext/>
        <w:keepLines/>
        <w:spacing w:after="253" w:line="360" w:lineRule="auto"/>
        <w:ind w:left="720"/>
        <w:contextualSpacing/>
        <w:jc w:val="center"/>
        <w:outlineLvl w:val="3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8B0AEB" w:rsidRPr="009C53BF" w:rsidRDefault="008B0AEB" w:rsidP="009C53BF">
      <w:pPr>
        <w:tabs>
          <w:tab w:val="left" w:pos="3210"/>
        </w:tabs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sectPr w:rsidR="008B0AEB" w:rsidRPr="009C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EE1"/>
    <w:multiLevelType w:val="hybridMultilevel"/>
    <w:tmpl w:val="AE7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41AB"/>
    <w:multiLevelType w:val="multilevel"/>
    <w:tmpl w:val="5A748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3950D1"/>
    <w:multiLevelType w:val="hybridMultilevel"/>
    <w:tmpl w:val="CC46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D43"/>
    <w:multiLevelType w:val="hybridMultilevel"/>
    <w:tmpl w:val="355C8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D5428E"/>
    <w:multiLevelType w:val="multilevel"/>
    <w:tmpl w:val="007619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A311A70"/>
    <w:multiLevelType w:val="hybridMultilevel"/>
    <w:tmpl w:val="C9C6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D79F9"/>
    <w:multiLevelType w:val="hybridMultilevel"/>
    <w:tmpl w:val="1156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E104F"/>
    <w:multiLevelType w:val="multilevel"/>
    <w:tmpl w:val="947835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4"/>
    <w:rsid w:val="00007ECC"/>
    <w:rsid w:val="00015B5C"/>
    <w:rsid w:val="0003414B"/>
    <w:rsid w:val="00042434"/>
    <w:rsid w:val="0007033A"/>
    <w:rsid w:val="00085556"/>
    <w:rsid w:val="000C4A6A"/>
    <w:rsid w:val="000E0D9E"/>
    <w:rsid w:val="00117FFE"/>
    <w:rsid w:val="001609C7"/>
    <w:rsid w:val="001C5733"/>
    <w:rsid w:val="001C7857"/>
    <w:rsid w:val="001D0D2A"/>
    <w:rsid w:val="00354BA5"/>
    <w:rsid w:val="004426CF"/>
    <w:rsid w:val="00454575"/>
    <w:rsid w:val="00511B80"/>
    <w:rsid w:val="00545AA9"/>
    <w:rsid w:val="005C42F9"/>
    <w:rsid w:val="005F161A"/>
    <w:rsid w:val="006A1E36"/>
    <w:rsid w:val="006F0F03"/>
    <w:rsid w:val="00713233"/>
    <w:rsid w:val="00713B30"/>
    <w:rsid w:val="00751666"/>
    <w:rsid w:val="007754E1"/>
    <w:rsid w:val="007E0DCE"/>
    <w:rsid w:val="00832515"/>
    <w:rsid w:val="008B0AEB"/>
    <w:rsid w:val="008C1C5F"/>
    <w:rsid w:val="00943502"/>
    <w:rsid w:val="00961B36"/>
    <w:rsid w:val="009C53BF"/>
    <w:rsid w:val="00AC7437"/>
    <w:rsid w:val="00AF1574"/>
    <w:rsid w:val="00C86911"/>
    <w:rsid w:val="00CD00E9"/>
    <w:rsid w:val="00D464A9"/>
    <w:rsid w:val="00DB209F"/>
    <w:rsid w:val="00DD4CB9"/>
    <w:rsid w:val="00DF1345"/>
    <w:rsid w:val="00E12464"/>
    <w:rsid w:val="00E15AE5"/>
    <w:rsid w:val="00E3196F"/>
    <w:rsid w:val="00E35E90"/>
    <w:rsid w:val="00E562AD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61A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161A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4A9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F734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61A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161A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4A9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F734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E81D-33F0-4C14-B8FA-3C0B11DF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55</cp:revision>
  <cp:lastPrinted>2020-01-09T06:03:00Z</cp:lastPrinted>
  <dcterms:created xsi:type="dcterms:W3CDTF">2020-01-09T05:15:00Z</dcterms:created>
  <dcterms:modified xsi:type="dcterms:W3CDTF">2020-02-26T05:19:00Z</dcterms:modified>
</cp:coreProperties>
</file>